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E90CC6E" w:rsidR="00D309CC" w:rsidRDefault="00452EAD" w:rsidP="00D46431">
      <w:pPr>
        <w:pStyle w:val="CH"/>
      </w:pPr>
      <w:bookmarkStart w:id="0" w:name="historyclause"/>
      <w:r>
        <w:t xml:space="preserve">3GPP RAN WG4 Meeting </w:t>
      </w:r>
      <w:r w:rsidRPr="009F0E8D">
        <w:t>#</w:t>
      </w:r>
      <w:r>
        <w:t>10</w:t>
      </w:r>
      <w:r w:rsidR="00E86FE5">
        <w:t>8</w:t>
      </w:r>
      <w:r w:rsidR="00D309CC">
        <w:tab/>
      </w:r>
      <w:r w:rsidR="00D46431">
        <w:tab/>
      </w:r>
      <w:r w:rsidR="00386808" w:rsidRPr="00386808">
        <w:t>R4-2311215</w:t>
      </w:r>
    </w:p>
    <w:p w14:paraId="50DC9730" w14:textId="6D8ED140" w:rsidR="00D309CC" w:rsidRPr="00FD166F" w:rsidRDefault="00E86FE5" w:rsidP="00D46431">
      <w:pPr>
        <w:pStyle w:val="CH"/>
        <w:tabs>
          <w:tab w:val="clear" w:pos="7920"/>
        </w:tabs>
        <w:rPr>
          <w:b w:val="0"/>
        </w:rPr>
      </w:pPr>
      <w:r>
        <w:t>Toulouse</w:t>
      </w:r>
      <w:r w:rsidR="00452EAD">
        <w:t xml:space="preserve">, </w:t>
      </w:r>
      <w:r>
        <w:t>France</w:t>
      </w:r>
      <w:r w:rsidR="00403D49">
        <w:t xml:space="preserve">, </w:t>
      </w:r>
      <w:r>
        <w:t>August</w:t>
      </w:r>
      <w:r w:rsidR="00452EAD" w:rsidRPr="005527B2">
        <w:t xml:space="preserve"> </w:t>
      </w:r>
      <w:r w:rsidR="00403D49">
        <w:t>2</w:t>
      </w:r>
      <w:r>
        <w:t>1st</w:t>
      </w:r>
      <w:r w:rsidR="00452EAD">
        <w:t xml:space="preserve"> – </w:t>
      </w:r>
      <w:r w:rsidR="00A347AD">
        <w:t>2</w:t>
      </w:r>
      <w:r>
        <w:t>5</w:t>
      </w:r>
      <w:r w:rsidR="00A347AD">
        <w:t>th,</w:t>
      </w:r>
      <w:r w:rsidR="00452EAD">
        <w:t xml:space="preserve"> </w:t>
      </w:r>
      <w:r w:rsidR="00452EAD" w:rsidRPr="00D93B95">
        <w:t>202</w:t>
      </w:r>
      <w:r w:rsidR="00452EAD">
        <w:t>3</w:t>
      </w:r>
      <w:r w:rsidR="00D46431">
        <w:tab/>
      </w:r>
    </w:p>
    <w:p w14:paraId="39A0EE25" w14:textId="77777777" w:rsidR="00D309CC" w:rsidRDefault="00D309CC" w:rsidP="00D309CC">
      <w:pPr>
        <w:tabs>
          <w:tab w:val="left" w:pos="2160"/>
        </w:tabs>
        <w:rPr>
          <w:rFonts w:ascii="Arial" w:hAnsi="Arial" w:cs="Arial"/>
          <w:b/>
        </w:rPr>
      </w:pPr>
    </w:p>
    <w:p w14:paraId="6DDCE159" w14:textId="38F60B43" w:rsidR="00D309CC" w:rsidRPr="0008103A" w:rsidRDefault="00D309CC" w:rsidP="00D309CC">
      <w:pPr>
        <w:pStyle w:val="CH"/>
        <w:rPr>
          <w:b w:val="0"/>
        </w:rPr>
      </w:pPr>
      <w:r w:rsidRPr="0008103A">
        <w:t>Agenda item:</w:t>
      </w:r>
      <w:r>
        <w:tab/>
      </w:r>
      <w:r w:rsidR="005224D8" w:rsidRPr="005224D8">
        <w:t>7</w:t>
      </w:r>
      <w:r w:rsidR="00A347AD" w:rsidRPr="005224D8">
        <w:t>.3</w:t>
      </w:r>
      <w:r w:rsidR="00E86FE5">
        <w:t>1</w:t>
      </w:r>
      <w:r w:rsidR="00452EAD" w:rsidRPr="005224D8">
        <w:t>.</w:t>
      </w:r>
      <w:r w:rsidR="00661E6B" w:rsidRPr="005224D8">
        <w:t>2</w:t>
      </w:r>
    </w:p>
    <w:p w14:paraId="4DBE005A" w14:textId="0A6DAF2F" w:rsidR="00D309CC" w:rsidRPr="0008103A" w:rsidRDefault="00D309CC" w:rsidP="00D309CC">
      <w:pPr>
        <w:pStyle w:val="CH"/>
        <w:rPr>
          <w:b w:val="0"/>
        </w:rPr>
      </w:pPr>
      <w:r>
        <w:t>Source:</w:t>
      </w:r>
      <w:r>
        <w:tab/>
        <w:t>Apple</w:t>
      </w:r>
      <w:r w:rsidR="00986661">
        <w:t xml:space="preserve">, </w:t>
      </w:r>
      <w:proofErr w:type="spellStart"/>
      <w:r w:rsidR="00986661">
        <w:t>Globalstar</w:t>
      </w:r>
      <w:proofErr w:type="spellEnd"/>
    </w:p>
    <w:p w14:paraId="0D2061A1" w14:textId="458A8347" w:rsidR="00D309CC" w:rsidRDefault="00D309CC" w:rsidP="00D309CC">
      <w:pPr>
        <w:pStyle w:val="CH"/>
      </w:pPr>
      <w:r w:rsidRPr="0008103A">
        <w:t>Title:</w:t>
      </w:r>
      <w:r w:rsidRPr="0008103A">
        <w:tab/>
      </w:r>
      <w:r w:rsidR="00986264" w:rsidRPr="00986264">
        <w:t>System parameters for the NTN L-/S-band</w:t>
      </w:r>
    </w:p>
    <w:p w14:paraId="052B1E0C" w14:textId="60BED7B1" w:rsidR="00104BC6" w:rsidRDefault="00104BC6" w:rsidP="00D309CC">
      <w:pPr>
        <w:pStyle w:val="CH"/>
      </w:pPr>
      <w:r>
        <w:t>WI/SI:</w:t>
      </w:r>
      <w:r>
        <w:tab/>
      </w:r>
      <w:proofErr w:type="spellStart"/>
      <w:r w:rsidR="00452EAD" w:rsidRPr="00452EAD">
        <w:t>NR_NTN_LSband</w:t>
      </w:r>
      <w:proofErr w:type="spellEnd"/>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33E4842D"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rsidR="00802AAA">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DC1611">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rsidR="00802AAA">
        <w:t>[2]</w:t>
      </w:r>
      <w:r>
        <w:fldChar w:fldCharType="end"/>
      </w:r>
      <w:r w:rsidRPr="00C110E5">
        <w:t>.</w:t>
      </w:r>
    </w:p>
    <w:p w14:paraId="06E92CC7" w14:textId="47E73306" w:rsidR="008E7986" w:rsidRDefault="00D678B7" w:rsidP="008E7986">
      <w:r>
        <w:t xml:space="preserve">During the </w:t>
      </w:r>
      <w:r w:rsidR="00E86FE5">
        <w:t xml:space="preserve">previous </w:t>
      </w:r>
      <w:r>
        <w:t>RAN</w:t>
      </w:r>
      <w:r w:rsidR="00E86FE5">
        <w:t xml:space="preserve"> WG4 </w:t>
      </w:r>
      <w:r>
        <w:t>meeting</w:t>
      </w:r>
      <w:r w:rsidR="00E86FE5">
        <w:t>s</w:t>
      </w:r>
      <w:r>
        <w:t xml:space="preserve"> initial discussion</w:t>
      </w:r>
      <w:r w:rsidR="0099644B">
        <w:t>s</w:t>
      </w:r>
      <w:r>
        <w:t xml:space="preserve"> took place and some agreements for the system parameters were made</w:t>
      </w:r>
      <w:r w:rsidR="00634601">
        <w:t>, such as band definition</w:t>
      </w:r>
      <w:r w:rsidR="0099644B">
        <w:t xml:space="preserve">, channel bandwidths, </w:t>
      </w:r>
      <w:r w:rsidR="00A26623">
        <w:t xml:space="preserve">the </w:t>
      </w:r>
      <w:r w:rsidR="0099644B">
        <w:t>channel and sync raster</w:t>
      </w:r>
      <w:r w:rsidR="002F795B">
        <w:t xml:space="preserve"> points</w:t>
      </w:r>
      <w:r>
        <w:t xml:space="preserve"> </w:t>
      </w:r>
      <w:r w:rsidR="000F3B09">
        <w:fldChar w:fldCharType="begin"/>
      </w:r>
      <w:r w:rsidR="000F3B09">
        <w:instrText xml:space="preserve"> REF _Ref131506974 \r \h </w:instrText>
      </w:r>
      <w:r w:rsidR="000F3B09">
        <w:fldChar w:fldCharType="separate"/>
      </w:r>
      <w:r w:rsidR="00802AAA">
        <w:t>[3]</w:t>
      </w:r>
      <w:r w:rsidR="000F3B09">
        <w:fldChar w:fldCharType="end"/>
      </w:r>
      <w:r>
        <w:t>. However, not all the system related aspects were finalised</w:t>
      </w:r>
      <w:r w:rsidR="002F795B">
        <w:t>, such as asymmetric band combinations and variable duplex distance.</w:t>
      </w:r>
      <w:r>
        <w:t xml:space="preserve"> </w:t>
      </w:r>
      <w:r w:rsidR="002F795B">
        <w:t>T</w:t>
      </w:r>
      <w:r>
        <w:t>hus, i</w:t>
      </w:r>
      <w:r w:rsidR="0067147F">
        <w:t xml:space="preserve">n this paper we present </w:t>
      </w:r>
      <w:r w:rsidR="00252727">
        <w:t xml:space="preserve">our </w:t>
      </w:r>
      <w:r>
        <w:t>further</w:t>
      </w:r>
      <w:r w:rsidR="00252727">
        <w:t xml:space="preserve"> proposals for the system parameters of the new NTN band</w:t>
      </w:r>
      <w:r w:rsidR="00E72324">
        <w:t>.</w:t>
      </w:r>
      <w:r w:rsidR="00E72324" w:rsidRPr="00E72324">
        <w:t xml:space="preserve"> </w:t>
      </w:r>
    </w:p>
    <w:p w14:paraId="730592E4" w14:textId="19810488" w:rsidR="00986264" w:rsidRDefault="008E7986" w:rsidP="00E86FE5">
      <w:pPr>
        <w:pStyle w:val="Heading1"/>
      </w:pPr>
      <w:r>
        <w:t>2</w:t>
      </w:r>
      <w:r>
        <w:tab/>
      </w:r>
      <w:r w:rsidR="00986264">
        <w:t>System parameters</w:t>
      </w:r>
      <w:r w:rsidR="0067147F">
        <w:t xml:space="preserve"> for the NTN L-/S-band</w:t>
      </w:r>
    </w:p>
    <w:p w14:paraId="55049BDB" w14:textId="45FD6EC3" w:rsidR="00236598" w:rsidRPr="00986264" w:rsidRDefault="00236598" w:rsidP="00236598">
      <w:pPr>
        <w:pStyle w:val="Heading2"/>
      </w:pPr>
      <w:r>
        <w:t>2.</w:t>
      </w:r>
      <w:r w:rsidR="00E86FE5">
        <w:t>1</w:t>
      </w:r>
      <w:r>
        <w:tab/>
        <w:t xml:space="preserve">Asymmetric band combinations </w:t>
      </w:r>
    </w:p>
    <w:p w14:paraId="75E980EA" w14:textId="77777777" w:rsidR="00D206DF" w:rsidRDefault="003468FC" w:rsidP="00986264">
      <w:r>
        <w:t xml:space="preserve">In addition to defining 5, 10 and 15MHz channel bandwidths as the baseline symmetric </w:t>
      </w:r>
      <w:r w:rsidR="00A82F3A">
        <w:t xml:space="preserve">combinations, </w:t>
      </w:r>
      <w:r w:rsidR="00D206DF">
        <w:t xml:space="preserve">which were already agreed during previous meetings, </w:t>
      </w:r>
      <w:r w:rsidR="00F20EE9">
        <w:t xml:space="preserve">our view is that </w:t>
      </w:r>
      <w:r w:rsidR="00A82F3A">
        <w:t xml:space="preserve">it would be </w:t>
      </w:r>
      <w:r w:rsidR="00F20EE9">
        <w:t>beneficial</w:t>
      </w:r>
      <w:r w:rsidR="00A82F3A">
        <w:t xml:space="preserve"> to introduce also asymmetric channel bandwidth combinations to allow for more flexible system deployments.</w:t>
      </w:r>
      <w:r w:rsidR="00DF6026">
        <w:t xml:space="preserve"> </w:t>
      </w:r>
      <w:r w:rsidR="00F20EE9">
        <w:t>Like in the case of the TN bands, the definition of the NTN band n254 follows the regulatory framework that allows satellite operation in the whole 16.5MHz range</w:t>
      </w:r>
      <w:r w:rsidR="00D206DF">
        <w:t>. However,</w:t>
      </w:r>
      <w:r w:rsidR="00F20EE9">
        <w:t xml:space="preserve"> the actual license granted for the operator could be different and may vary from region to region. In fact, some countries may even grant licenses for different UL and DL channel bandwidths for which different UL and DL channel bandwidths will be configured. </w:t>
      </w:r>
    </w:p>
    <w:p w14:paraId="432E4369" w14:textId="598246F8" w:rsidR="00F20EE9" w:rsidRDefault="00F20EE9" w:rsidP="00986264">
      <w:r>
        <w:t xml:space="preserve">Referring to sub-clause 5.3.6 in TS 38.101-1, RAN WG4 </w:t>
      </w:r>
      <w:r w:rsidR="00122AA4">
        <w:t xml:space="preserve">has already defined asymmetric combinations for FDD bands, such as n5, n8, n24, n25, n26, n66, n70, n71, n91-n94. Thus, </w:t>
      </w:r>
      <w:r w:rsidR="00E41325">
        <w:t>we suggest defining asymmetric channel bandwidths following the same principles that we already have in RAN WG4 specifications</w:t>
      </w:r>
      <w:r w:rsidR="004F32F6">
        <w:t xml:space="preserve"> for the TN bands</w:t>
      </w:r>
      <w:r w:rsidR="00E41325">
        <w:t xml:space="preserve">. </w:t>
      </w:r>
      <w:r>
        <w:t xml:space="preserve">     </w:t>
      </w:r>
    </w:p>
    <w:p w14:paraId="639B4D93" w14:textId="736E1A66" w:rsidR="00F20EE9" w:rsidRDefault="00F20EE9" w:rsidP="00F20EE9">
      <w:pPr>
        <w:pStyle w:val="Proposal"/>
      </w:pPr>
      <w:bookmarkStart w:id="1" w:name="_Toc126153665"/>
      <w:bookmarkStart w:id="2" w:name="_Toc126222979"/>
      <w:bookmarkStart w:id="3" w:name="_Toc126228249"/>
      <w:bookmarkStart w:id="4" w:name="_Toc126229222"/>
      <w:bookmarkStart w:id="5" w:name="_Toc126239592"/>
      <w:bookmarkStart w:id="6" w:name="_Toc126568299"/>
      <w:bookmarkStart w:id="7" w:name="_Toc127269508"/>
      <w:bookmarkStart w:id="8" w:name="_Toc131506777"/>
      <w:bookmarkStart w:id="9" w:name="_Toc131506984"/>
      <w:bookmarkStart w:id="10" w:name="_Toc133588699"/>
      <w:bookmarkStart w:id="11" w:name="_Toc133847677"/>
      <w:bookmarkStart w:id="12" w:name="_Toc141387199"/>
      <w:bookmarkStart w:id="13" w:name="_Toc141387234"/>
      <w:r>
        <w:t xml:space="preserve">Proposal </w:t>
      </w:r>
      <w:r w:rsidR="00E86FE5">
        <w:t>1</w:t>
      </w:r>
      <w:r>
        <w:t>:</w:t>
      </w:r>
      <w:r>
        <w:tab/>
        <w:t>Introduce 5+10MHz, 5+15MHz, and 10+15MHz UL/DL asymmetric channel combinations for the new NTN band</w:t>
      </w:r>
      <w:r w:rsidR="00EF7240">
        <w:t xml:space="preserve"> (following the </w:t>
      </w:r>
      <w:r w:rsidR="000A4A24">
        <w:t>existing</w:t>
      </w:r>
      <w:r w:rsidR="00EF7240">
        <w:t xml:space="preserve"> principles for the asymmetric combinations</w:t>
      </w:r>
      <w:r w:rsidR="000A4A24">
        <w:t>)</w:t>
      </w:r>
      <w:r w:rsidRPr="003E7753">
        <w:t>.</w:t>
      </w:r>
      <w:bookmarkEnd w:id="1"/>
      <w:bookmarkEnd w:id="2"/>
      <w:bookmarkEnd w:id="3"/>
      <w:bookmarkEnd w:id="4"/>
      <w:bookmarkEnd w:id="5"/>
      <w:bookmarkEnd w:id="6"/>
      <w:bookmarkEnd w:id="7"/>
      <w:bookmarkEnd w:id="8"/>
      <w:bookmarkEnd w:id="9"/>
      <w:bookmarkEnd w:id="10"/>
      <w:bookmarkEnd w:id="11"/>
      <w:bookmarkEnd w:id="12"/>
      <w:bookmarkEnd w:id="13"/>
      <w:r w:rsidRPr="003E7753">
        <w:t xml:space="preserve"> </w:t>
      </w:r>
    </w:p>
    <w:p w14:paraId="52DDB4BB" w14:textId="2EC83950" w:rsidR="00D5433D" w:rsidRDefault="00D5433D" w:rsidP="00D5433D">
      <w:r>
        <w:t xml:space="preserve">The corresponding changes for the asymmetric channel bandwidth combinations will look as follows (refer to </w:t>
      </w:r>
      <w:r>
        <w:fldChar w:fldCharType="begin"/>
      </w:r>
      <w:r>
        <w:instrText xml:space="preserve"> REF _Ref126239184 \r \h </w:instrText>
      </w:r>
      <w:r>
        <w:fldChar w:fldCharType="separate"/>
      </w:r>
      <w:r w:rsidR="00802AAA">
        <w:t>[4]</w:t>
      </w:r>
      <w:r>
        <w:fldChar w:fldCharType="end"/>
      </w:r>
      <w:r>
        <w:t xml:space="preserve"> for the complete changes).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5433D" w:rsidRPr="00A1115A" w14:paraId="22854B3C" w14:textId="77777777" w:rsidTr="008037F6">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6B4B6C" w14:textId="77777777" w:rsidR="00D5433D" w:rsidRPr="00A1115A" w:rsidRDefault="00D5433D" w:rsidP="008037F6">
            <w:pPr>
              <w:pStyle w:val="TAH"/>
              <w:rPr>
                <w:lang w:val="en-US"/>
              </w:rPr>
            </w:pPr>
            <w:r w:rsidRPr="00A1115A">
              <w:rPr>
                <w:lang w:val="en-US"/>
              </w:rPr>
              <w:lastRenderedPageBreak/>
              <w:t>NR Band</w:t>
            </w:r>
          </w:p>
        </w:tc>
        <w:tc>
          <w:tcPr>
            <w:tcW w:w="1876" w:type="dxa"/>
            <w:tcBorders>
              <w:top w:val="single" w:sz="4" w:space="0" w:color="auto"/>
              <w:left w:val="single" w:sz="4" w:space="0" w:color="auto"/>
              <w:right w:val="single" w:sz="4" w:space="0" w:color="auto"/>
            </w:tcBorders>
            <w:shd w:val="clear" w:color="auto" w:fill="auto"/>
          </w:tcPr>
          <w:p w14:paraId="15391E6B" w14:textId="77777777" w:rsidR="00D5433D" w:rsidRPr="00A1115A" w:rsidRDefault="00D5433D" w:rsidP="008037F6">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B509A7B" w14:textId="77777777" w:rsidR="00D5433D" w:rsidRPr="00A1115A" w:rsidRDefault="00D5433D" w:rsidP="008037F6">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E432F95" w14:textId="77777777" w:rsidR="00D5433D" w:rsidRPr="00A1115A" w:rsidRDefault="00D5433D" w:rsidP="008037F6">
            <w:pPr>
              <w:pStyle w:val="TAH"/>
              <w:rPr>
                <w:lang w:val="en-US"/>
              </w:rPr>
            </w:pPr>
            <w:r w:rsidRPr="00A1115A">
              <w:rPr>
                <w:bCs/>
                <w:lang w:val="en-US"/>
              </w:rPr>
              <w:t>Asymmetric channel bandwidth combination set</w:t>
            </w:r>
          </w:p>
        </w:tc>
      </w:tr>
      <w:tr w:rsidR="00D5433D" w:rsidRPr="00A1115A" w14:paraId="6A45DC8F" w14:textId="77777777" w:rsidTr="008037F6">
        <w:trPr>
          <w:jc w:val="center"/>
        </w:trPr>
        <w:tc>
          <w:tcPr>
            <w:tcW w:w="1278" w:type="dxa"/>
            <w:vMerge w:val="restart"/>
            <w:tcBorders>
              <w:top w:val="single" w:sz="4" w:space="0" w:color="auto"/>
              <w:left w:val="single" w:sz="4" w:space="0" w:color="auto"/>
              <w:right w:val="single" w:sz="4" w:space="0" w:color="auto"/>
            </w:tcBorders>
            <w:shd w:val="clear" w:color="auto" w:fill="auto"/>
          </w:tcPr>
          <w:p w14:paraId="6EA40A0C" w14:textId="301E4636" w:rsidR="00D5433D" w:rsidRPr="005C0741" w:rsidRDefault="00D5433D" w:rsidP="008037F6">
            <w:pPr>
              <w:pStyle w:val="TAC"/>
              <w:rPr>
                <w:highlight w:val="yellow"/>
                <w:lang w:val="en-US" w:eastAsia="zh-CN"/>
              </w:rPr>
            </w:pPr>
            <w:r w:rsidRPr="005C0741">
              <w:rPr>
                <w:highlight w:val="yellow"/>
                <w:lang w:val="en-US"/>
              </w:rPr>
              <w:t>n254</w:t>
            </w:r>
          </w:p>
        </w:tc>
        <w:tc>
          <w:tcPr>
            <w:tcW w:w="1876" w:type="dxa"/>
            <w:tcBorders>
              <w:top w:val="single" w:sz="4" w:space="0" w:color="auto"/>
              <w:left w:val="single" w:sz="4" w:space="0" w:color="auto"/>
              <w:right w:val="single" w:sz="4" w:space="0" w:color="auto"/>
            </w:tcBorders>
            <w:shd w:val="clear" w:color="auto" w:fill="auto"/>
          </w:tcPr>
          <w:p w14:paraId="2622529E" w14:textId="77777777" w:rsidR="00D5433D" w:rsidRPr="005C0741" w:rsidRDefault="00D5433D" w:rsidP="008037F6">
            <w:pPr>
              <w:pStyle w:val="TAC"/>
              <w:rPr>
                <w:highlight w:val="yellow"/>
                <w:lang w:val="en-US" w:eastAsia="zh-CN"/>
              </w:rPr>
            </w:pPr>
            <w:r w:rsidRPr="005C0741">
              <w:rPr>
                <w:highlight w:val="yellow"/>
                <w:lang w:val="en-US" w:eastAsia="zh-CN"/>
              </w:rPr>
              <w:t>5</w:t>
            </w:r>
          </w:p>
        </w:tc>
        <w:tc>
          <w:tcPr>
            <w:tcW w:w="1890" w:type="dxa"/>
            <w:tcBorders>
              <w:top w:val="single" w:sz="4" w:space="0" w:color="auto"/>
              <w:left w:val="single" w:sz="4" w:space="0" w:color="auto"/>
              <w:right w:val="single" w:sz="4" w:space="0" w:color="auto"/>
            </w:tcBorders>
            <w:shd w:val="clear" w:color="auto" w:fill="auto"/>
          </w:tcPr>
          <w:p w14:paraId="0DC82C60" w14:textId="77777777" w:rsidR="00D5433D" w:rsidRPr="005C0741" w:rsidRDefault="00D5433D" w:rsidP="008037F6">
            <w:pPr>
              <w:pStyle w:val="TAC"/>
              <w:rPr>
                <w:highlight w:val="yellow"/>
                <w:lang w:val="en-US" w:eastAsia="zh-CN"/>
              </w:rPr>
            </w:pPr>
            <w:r w:rsidRPr="005C0741">
              <w:rPr>
                <w:highlight w:val="yellow"/>
                <w:lang w:val="en-US" w:eastAsia="zh-CN"/>
              </w:rPr>
              <w:t>10,15</w:t>
            </w:r>
          </w:p>
        </w:tc>
        <w:tc>
          <w:tcPr>
            <w:tcW w:w="1890" w:type="dxa"/>
            <w:tcBorders>
              <w:top w:val="single" w:sz="4" w:space="0" w:color="auto"/>
              <w:left w:val="single" w:sz="4" w:space="0" w:color="auto"/>
              <w:bottom w:val="single" w:sz="4" w:space="0" w:color="auto"/>
              <w:right w:val="single" w:sz="4" w:space="0" w:color="auto"/>
            </w:tcBorders>
          </w:tcPr>
          <w:p w14:paraId="535B2276" w14:textId="77777777" w:rsidR="00D5433D" w:rsidRPr="005C0741" w:rsidRDefault="00D5433D" w:rsidP="008037F6">
            <w:pPr>
              <w:pStyle w:val="TAC"/>
              <w:rPr>
                <w:highlight w:val="yellow"/>
                <w:lang w:val="en-US" w:eastAsia="zh-CN"/>
              </w:rPr>
            </w:pPr>
            <w:r w:rsidRPr="005C0741">
              <w:rPr>
                <w:highlight w:val="yellow"/>
                <w:lang w:val="en-US" w:eastAsia="zh-CN"/>
              </w:rPr>
              <w:t>0</w:t>
            </w:r>
          </w:p>
        </w:tc>
      </w:tr>
      <w:tr w:rsidR="00D5433D" w14:paraId="6DD0543E" w14:textId="77777777" w:rsidTr="008037F6">
        <w:trPr>
          <w:jc w:val="center"/>
        </w:trPr>
        <w:tc>
          <w:tcPr>
            <w:tcW w:w="1278" w:type="dxa"/>
            <w:vMerge/>
            <w:tcBorders>
              <w:left w:val="single" w:sz="4" w:space="0" w:color="auto"/>
              <w:bottom w:val="nil"/>
              <w:right w:val="single" w:sz="4" w:space="0" w:color="auto"/>
            </w:tcBorders>
            <w:shd w:val="clear" w:color="auto" w:fill="auto"/>
            <w:vAlign w:val="center"/>
          </w:tcPr>
          <w:p w14:paraId="152B5609" w14:textId="77777777" w:rsidR="00D5433D" w:rsidRPr="005C0741" w:rsidRDefault="00D5433D" w:rsidP="008037F6">
            <w:pPr>
              <w:pStyle w:val="TAC"/>
              <w:rPr>
                <w:highlight w:val="yellow"/>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A9042F4" w14:textId="77777777" w:rsidR="00D5433D" w:rsidRPr="005C0741" w:rsidRDefault="00D5433D" w:rsidP="008037F6">
            <w:pPr>
              <w:pStyle w:val="TAC"/>
              <w:rPr>
                <w:highlight w:val="yellow"/>
                <w:lang w:val="en-US" w:eastAsia="zh-CN"/>
              </w:rPr>
            </w:pPr>
            <w:r w:rsidRPr="005C0741">
              <w:rPr>
                <w:highlight w:val="yellow"/>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656082" w14:textId="77777777" w:rsidR="00D5433D" w:rsidRPr="005C0741" w:rsidRDefault="00D5433D" w:rsidP="008037F6">
            <w:pPr>
              <w:pStyle w:val="TAC"/>
              <w:rPr>
                <w:highlight w:val="yellow"/>
                <w:lang w:val="en-US" w:eastAsia="zh-CN"/>
              </w:rPr>
            </w:pPr>
            <w:r w:rsidRPr="005C0741">
              <w:rPr>
                <w:highlight w:val="yellow"/>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B343B37" w14:textId="77777777" w:rsidR="00D5433D" w:rsidRPr="005C0741" w:rsidRDefault="00D5433D" w:rsidP="008037F6">
            <w:pPr>
              <w:pStyle w:val="TAC"/>
              <w:rPr>
                <w:highlight w:val="yellow"/>
                <w:lang w:val="en-US" w:eastAsia="zh-CN"/>
              </w:rPr>
            </w:pPr>
            <w:r w:rsidRPr="005C0741">
              <w:rPr>
                <w:highlight w:val="yellow"/>
                <w:lang w:val="en-US" w:eastAsia="zh-CN"/>
              </w:rPr>
              <w:t>0</w:t>
            </w:r>
          </w:p>
        </w:tc>
      </w:tr>
      <w:tr w:rsidR="00D5433D" w:rsidRPr="00A1115A" w14:paraId="297554C8" w14:textId="77777777" w:rsidTr="008037F6">
        <w:trPr>
          <w:jc w:val="center"/>
        </w:trPr>
        <w:tc>
          <w:tcPr>
            <w:tcW w:w="6934" w:type="dxa"/>
            <w:gridSpan w:val="4"/>
            <w:tcBorders>
              <w:left w:val="single" w:sz="4" w:space="0" w:color="auto"/>
              <w:bottom w:val="single" w:sz="4" w:space="0" w:color="auto"/>
              <w:right w:val="single" w:sz="4" w:space="0" w:color="auto"/>
            </w:tcBorders>
            <w:vAlign w:val="center"/>
          </w:tcPr>
          <w:p w14:paraId="6C3CAF41" w14:textId="77777777" w:rsidR="00D5433D" w:rsidRDefault="00D5433D" w:rsidP="008037F6">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6F1C3DA2" w14:textId="77777777" w:rsidR="00D5433D" w:rsidRPr="00A1115A" w:rsidRDefault="00D5433D" w:rsidP="008037F6">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154249E9" w14:textId="77777777" w:rsidR="00D5433D" w:rsidRDefault="00D5433D" w:rsidP="00D5433D"/>
    <w:p w14:paraId="770CF761" w14:textId="77777777" w:rsidR="00F20EE9" w:rsidRDefault="00F20EE9" w:rsidP="00986264"/>
    <w:p w14:paraId="5E66BD91" w14:textId="54BF3267" w:rsidR="00E86FE5" w:rsidRDefault="00E86FE5" w:rsidP="00E86FE5">
      <w:pPr>
        <w:pStyle w:val="Heading2"/>
      </w:pPr>
      <w:r>
        <w:t>2.2</w:t>
      </w:r>
      <w:r>
        <w:tab/>
      </w:r>
      <w:r w:rsidRPr="00E86FE5">
        <w:t>Tx-Rx separation</w:t>
      </w:r>
    </w:p>
    <w:p w14:paraId="2D8FB8E3" w14:textId="0B6790A7" w:rsidR="00D55666" w:rsidRPr="00986264" w:rsidRDefault="005E1E24" w:rsidP="00986264">
      <w:r>
        <w:t>As for the Tx-Rx separation distance</w:t>
      </w:r>
      <w:r w:rsidR="00DF6026">
        <w:t xml:space="preserve">, </w:t>
      </w:r>
      <w:r w:rsidR="006A574D">
        <w:t>while the fixed Tx-Rx separation distance with asymmetric band combination provide a higher degree of the deployment flexibility, we foresee a need to have a possibility to enable even more flexible deployments with variable Tx-Rx separation distance. L</w:t>
      </w:r>
      <w:r w:rsidR="00303638">
        <w:t>ike</w:t>
      </w:r>
      <w:r w:rsidR="00FE102D">
        <w:t xml:space="preserve"> </w:t>
      </w:r>
      <w:r w:rsidR="00DF6026">
        <w:t>the design of the terrestrial bands n91-n94</w:t>
      </w:r>
      <w:r w:rsidR="000021BA">
        <w:t xml:space="preserve"> that have asymmetric band combinations</w:t>
      </w:r>
      <w:r w:rsidR="00FE102D">
        <w:t>, a</w:t>
      </w:r>
      <w:r w:rsidR="00DF6026">
        <w:t xml:space="preserve"> higher degree of the deployment flexibility can be achieved if the asymmetric channel combinations are accompanie</w:t>
      </w:r>
      <w:r w:rsidR="00C03BCE">
        <w:t>d</w:t>
      </w:r>
      <w:r w:rsidR="00DF6026">
        <w:t xml:space="preserve"> with the variable Tx-Rx separation distance.</w:t>
      </w:r>
      <w:r w:rsidR="00A85374">
        <w:t xml:space="preserve"> Thus, we suggest defining Tx-Rx separation distance as </w:t>
      </w:r>
      <w:r w:rsidR="00A85374" w:rsidRPr="00A85374">
        <w:t>862 – 885 MHz</w:t>
      </w:r>
      <w:r w:rsidR="00A85374">
        <w:t xml:space="preserve">. </w:t>
      </w:r>
      <w:r w:rsidR="00D55666">
        <w:t>The smallest Tx-Rx separation dis</w:t>
      </w:r>
      <w:r w:rsidR="00AF2252">
        <w:t xml:space="preserve">tance is calculated assuming </w:t>
      </w:r>
      <w:r w:rsidR="00A85374">
        <w:t>5MHz channels at the inner-most edges of the UL and DL blocks, while the largest distance is calculated assuming 5MHz channels at the outer-most edges.</w:t>
      </w:r>
    </w:p>
    <w:p w14:paraId="5BD6D1A1" w14:textId="61F7BF3A" w:rsidR="00986264" w:rsidRDefault="00986264" w:rsidP="00986264">
      <w:pPr>
        <w:pStyle w:val="Proposal"/>
      </w:pPr>
      <w:bookmarkStart w:id="14" w:name="_Toc126153666"/>
      <w:bookmarkStart w:id="15" w:name="_Toc126222980"/>
      <w:bookmarkStart w:id="16" w:name="_Toc126228250"/>
      <w:bookmarkStart w:id="17" w:name="_Toc126229223"/>
      <w:bookmarkStart w:id="18" w:name="_Toc126239593"/>
      <w:bookmarkStart w:id="19" w:name="_Toc126568300"/>
      <w:bookmarkStart w:id="20" w:name="_Toc127269509"/>
      <w:bookmarkStart w:id="21" w:name="_Toc131506778"/>
      <w:bookmarkStart w:id="22" w:name="_Toc131506985"/>
      <w:bookmarkStart w:id="23" w:name="_Toc133588700"/>
      <w:bookmarkStart w:id="24" w:name="_Toc133847678"/>
      <w:bookmarkStart w:id="25" w:name="_Toc141387200"/>
      <w:bookmarkStart w:id="26" w:name="_Toc141387235"/>
      <w:r>
        <w:t xml:space="preserve">Proposal </w:t>
      </w:r>
      <w:r w:rsidR="00236598">
        <w:t>2</w:t>
      </w:r>
      <w:r>
        <w:t>:</w:t>
      </w:r>
      <w:r>
        <w:tab/>
      </w:r>
      <w:r w:rsidR="00323739">
        <w:t>The Tx-R</w:t>
      </w:r>
      <w:r w:rsidR="00C87C29">
        <w:t>x</w:t>
      </w:r>
      <w:r w:rsidR="00323739">
        <w:t xml:space="preserve"> separation distance is </w:t>
      </w:r>
      <w:r w:rsidR="00525375">
        <w:t xml:space="preserve">defined as </w:t>
      </w:r>
      <w:r w:rsidR="00323739" w:rsidRPr="00323739">
        <w:t>8</w:t>
      </w:r>
      <w:r w:rsidR="00594444">
        <w:t>62</w:t>
      </w:r>
      <w:r w:rsidR="00323739" w:rsidRPr="00323739">
        <w:t xml:space="preserve"> – 885 MHz</w:t>
      </w:r>
      <w:r w:rsidR="00323739">
        <w:t xml:space="preserve"> for the new NTN band</w:t>
      </w:r>
      <w:r w:rsidRPr="003E7753">
        <w:t>.</w:t>
      </w:r>
      <w:bookmarkEnd w:id="14"/>
      <w:bookmarkEnd w:id="15"/>
      <w:bookmarkEnd w:id="16"/>
      <w:bookmarkEnd w:id="17"/>
      <w:bookmarkEnd w:id="18"/>
      <w:bookmarkEnd w:id="19"/>
      <w:bookmarkEnd w:id="20"/>
      <w:bookmarkEnd w:id="21"/>
      <w:bookmarkEnd w:id="22"/>
      <w:bookmarkEnd w:id="23"/>
      <w:bookmarkEnd w:id="24"/>
      <w:bookmarkEnd w:id="25"/>
      <w:bookmarkEnd w:id="26"/>
      <w:r w:rsidRPr="003E7753">
        <w:t xml:space="preserve"> </w:t>
      </w:r>
    </w:p>
    <w:p w14:paraId="40907DEF" w14:textId="77777777" w:rsidR="00270FEA" w:rsidRDefault="00270FEA" w:rsidP="00986264"/>
    <w:p w14:paraId="17D142FA" w14:textId="35EFBDDA" w:rsidR="005C0741" w:rsidRDefault="005C0741" w:rsidP="00986264">
      <w:r>
        <w:t xml:space="preserve">The corresponding changes for </w:t>
      </w:r>
      <w:r w:rsidR="00356B1B">
        <w:t xml:space="preserve">the Tx-RX separation distance </w:t>
      </w:r>
      <w:r>
        <w:t xml:space="preserve">will look as follows (refer to </w:t>
      </w:r>
      <w:r>
        <w:fldChar w:fldCharType="begin"/>
      </w:r>
      <w:r>
        <w:instrText xml:space="preserve"> REF _Ref126239184 \r \h </w:instrText>
      </w:r>
      <w:r>
        <w:fldChar w:fldCharType="separate"/>
      </w:r>
      <w:r w:rsidR="00802AAA">
        <w:t>[4]</w:t>
      </w:r>
      <w:r>
        <w:fldChar w:fldCharType="end"/>
      </w:r>
      <w:r>
        <w:t xml:space="preserve"> for the complete changes).</w:t>
      </w:r>
      <w:r w:rsidR="002D6F0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C0741" w:rsidRPr="00A1115A" w14:paraId="1387A9C2" w14:textId="77777777" w:rsidTr="00D10B2C">
        <w:trPr>
          <w:tblHeader/>
          <w:jc w:val="center"/>
        </w:trPr>
        <w:tc>
          <w:tcPr>
            <w:tcW w:w="2817" w:type="dxa"/>
          </w:tcPr>
          <w:p w14:paraId="1E4CAD0C" w14:textId="77777777" w:rsidR="005C0741" w:rsidRPr="00A1115A" w:rsidRDefault="005C0741" w:rsidP="00D10B2C">
            <w:pPr>
              <w:pStyle w:val="TAH"/>
            </w:pPr>
            <w:r>
              <w:t>NTN Satellite</w:t>
            </w:r>
            <w:r w:rsidRPr="00A1115A">
              <w:t xml:space="preserve"> Operating</w:t>
            </w:r>
            <w:r w:rsidRPr="00A1115A" w:rsidDel="00F00B24">
              <w:t xml:space="preserve"> </w:t>
            </w:r>
            <w:r w:rsidRPr="00A1115A">
              <w:t>Band</w:t>
            </w:r>
          </w:p>
        </w:tc>
        <w:tc>
          <w:tcPr>
            <w:tcW w:w="2693" w:type="dxa"/>
          </w:tcPr>
          <w:p w14:paraId="7E97759B" w14:textId="77777777" w:rsidR="005C0741" w:rsidRPr="00A1115A" w:rsidRDefault="005C0741" w:rsidP="00D10B2C">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5C0741" w:rsidRPr="00A1115A" w14:paraId="4231D0E2"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56882110" w14:textId="77777777" w:rsidR="005C0741" w:rsidRPr="00A1115A" w:rsidRDefault="005C0741" w:rsidP="00D10B2C">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3F693562" w14:textId="77777777" w:rsidR="005C0741" w:rsidRPr="00A1115A" w:rsidRDefault="005C0741" w:rsidP="00D10B2C">
            <w:pPr>
              <w:pStyle w:val="TAC"/>
            </w:pPr>
            <w:r w:rsidRPr="00A1115A">
              <w:rPr>
                <w:rFonts w:hint="eastAsia"/>
                <w:lang w:val="en-US"/>
              </w:rPr>
              <w:t>190 MHz</w:t>
            </w:r>
          </w:p>
        </w:tc>
      </w:tr>
      <w:tr w:rsidR="005C0741" w:rsidRPr="00A1115A" w14:paraId="4A14693F"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0C27579B" w14:textId="77777777" w:rsidR="005C0741" w:rsidRPr="00A1115A" w:rsidRDefault="005C0741" w:rsidP="00D10B2C">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C587F31" w14:textId="77777777" w:rsidR="005C0741" w:rsidRPr="00A1115A" w:rsidRDefault="005C0741" w:rsidP="00D10B2C">
            <w:pPr>
              <w:pStyle w:val="TAC"/>
            </w:pPr>
            <w:r>
              <w:rPr>
                <w:rFonts w:hint="eastAsia"/>
                <w:lang w:val="en-US"/>
              </w:rPr>
              <w:t>-</w:t>
            </w:r>
            <w:r>
              <w:rPr>
                <w:lang w:val="en-US"/>
              </w:rPr>
              <w:t>101.5</w:t>
            </w:r>
            <w:r w:rsidRPr="00A1115A">
              <w:rPr>
                <w:rFonts w:hint="eastAsia"/>
                <w:lang w:val="en-US"/>
              </w:rPr>
              <w:t xml:space="preserve"> MHz</w:t>
            </w:r>
          </w:p>
        </w:tc>
      </w:tr>
      <w:tr w:rsidR="005C0741" w14:paraId="28D92A91"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0C1665B0" w14:textId="66D0B5BF" w:rsidR="005C0741" w:rsidRPr="005C0741" w:rsidRDefault="005C0741" w:rsidP="00D10B2C">
            <w:pPr>
              <w:pStyle w:val="TAC"/>
              <w:rPr>
                <w:highlight w:val="yellow"/>
                <w:lang w:val="en-US"/>
              </w:rPr>
            </w:pPr>
            <w:r w:rsidRPr="005C0741">
              <w:rPr>
                <w:highlight w:val="yellow"/>
                <w:lang w:val="en-US"/>
              </w:rPr>
              <w:t>n254</w:t>
            </w:r>
          </w:p>
        </w:tc>
        <w:tc>
          <w:tcPr>
            <w:tcW w:w="2693" w:type="dxa"/>
            <w:tcBorders>
              <w:top w:val="single" w:sz="4" w:space="0" w:color="auto"/>
              <w:left w:val="single" w:sz="4" w:space="0" w:color="auto"/>
              <w:bottom w:val="single" w:sz="4" w:space="0" w:color="auto"/>
              <w:right w:val="single" w:sz="4" w:space="0" w:color="auto"/>
            </w:tcBorders>
          </w:tcPr>
          <w:p w14:paraId="5247D592" w14:textId="35C74915" w:rsidR="005C0741" w:rsidRPr="005C0741" w:rsidRDefault="005C0741" w:rsidP="00D10B2C">
            <w:pPr>
              <w:pStyle w:val="TAC"/>
              <w:rPr>
                <w:highlight w:val="yellow"/>
                <w:lang w:val="en-US"/>
              </w:rPr>
            </w:pPr>
            <w:r w:rsidRPr="005C0741">
              <w:rPr>
                <w:highlight w:val="yellow"/>
                <w:lang w:val="en-US"/>
              </w:rPr>
              <w:t>8</w:t>
            </w:r>
            <w:r w:rsidR="00411B08">
              <w:rPr>
                <w:highlight w:val="yellow"/>
                <w:lang w:val="en-US"/>
              </w:rPr>
              <w:t>62</w:t>
            </w:r>
            <w:r w:rsidRPr="005C0741">
              <w:rPr>
                <w:highlight w:val="yellow"/>
                <w:lang w:val="en-US"/>
              </w:rPr>
              <w:t xml:space="preserve"> – 885 MHz</w:t>
            </w:r>
          </w:p>
        </w:tc>
      </w:tr>
    </w:tbl>
    <w:p w14:paraId="7A938DDD" w14:textId="5DC13A98" w:rsidR="00D4220B" w:rsidRDefault="00D4220B" w:rsidP="00986264"/>
    <w:p w14:paraId="58F1D12E" w14:textId="77777777" w:rsidR="00D4220B" w:rsidRDefault="00D4220B">
      <w:pPr>
        <w:spacing w:after="0"/>
      </w:pPr>
      <w:r>
        <w:br w:type="page"/>
      </w:r>
    </w:p>
    <w:p w14:paraId="5B8022BB" w14:textId="77777777" w:rsidR="005C0741" w:rsidRDefault="005C0741" w:rsidP="00986264"/>
    <w:p w14:paraId="34C99636" w14:textId="77777777" w:rsidR="008E7986" w:rsidRDefault="008E7986" w:rsidP="008E7986">
      <w:pPr>
        <w:pStyle w:val="Heading1"/>
      </w:pPr>
      <w:r>
        <w:t>3</w:t>
      </w:r>
      <w:r>
        <w:tab/>
        <w:t>Conclusions</w:t>
      </w:r>
    </w:p>
    <w:p w14:paraId="3D1D3556" w14:textId="1F251769" w:rsidR="00C75C93" w:rsidRDefault="0007349B" w:rsidP="00E72324">
      <w:r>
        <w:t xml:space="preserve">In this paper we have presented </w:t>
      </w:r>
      <w:r w:rsidR="00EA6E40">
        <w:t xml:space="preserve">our </w:t>
      </w:r>
      <w:r w:rsidR="00EF5AA8">
        <w:t>further</w:t>
      </w:r>
      <w:r w:rsidR="00EA6E40">
        <w:t xml:space="preserve"> considerations on </w:t>
      </w:r>
      <w:r w:rsidR="00C75C93">
        <w:t xml:space="preserve">the </w:t>
      </w:r>
      <w:r w:rsidR="00EA6E40">
        <w:t xml:space="preserve">system parameters for the </w:t>
      </w:r>
      <w:r w:rsidR="009C52BC">
        <w:t xml:space="preserve">new </w:t>
      </w:r>
      <w:r w:rsidR="00EA6E40">
        <w:t xml:space="preserve">NTN band. </w:t>
      </w:r>
      <w:r w:rsidR="00C75C93">
        <w:t>As a summary of our paper, to facilitate more flexible channel arrangements in the irregular 16.5MHz spectrum block of the new NTN band we suggest defining asymmetric band combinations and variable Tx-Rx separation distance.</w:t>
      </w:r>
    </w:p>
    <w:p w14:paraId="617EA479" w14:textId="152B7730" w:rsidR="00E644C3" w:rsidRDefault="00E644C3" w:rsidP="00E72324">
      <w:r>
        <w:t xml:space="preserve">The corresponding changes to TS 38.101-5 can be found in </w:t>
      </w:r>
      <w:r>
        <w:fldChar w:fldCharType="begin"/>
      </w:r>
      <w:r>
        <w:instrText xml:space="preserve"> REF _Ref126239184 \r \h </w:instrText>
      </w:r>
      <w:r>
        <w:fldChar w:fldCharType="separate"/>
      </w:r>
      <w:r w:rsidR="00802AAA">
        <w:t>[4]</w:t>
      </w:r>
      <w:r>
        <w:fldChar w:fldCharType="end"/>
      </w:r>
      <w:r>
        <w:t>.</w:t>
      </w:r>
    </w:p>
    <w:p w14:paraId="016A80B3" w14:textId="77777777" w:rsidR="00EA6E40" w:rsidRDefault="00EA6E40" w:rsidP="00E72324"/>
    <w:p w14:paraId="4AD7B7AF" w14:textId="77777777" w:rsidR="00802AAA"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802AAA">
        <w:rPr>
          <w:noProof/>
        </w:rPr>
        <w:t>Proposal 1:</w:t>
      </w:r>
      <w:r w:rsidR="00802AAA">
        <w:rPr>
          <w:rFonts w:asciiTheme="minorHAnsi" w:eastAsiaTheme="minorEastAsia" w:hAnsiTheme="minorHAnsi" w:cstheme="minorBidi"/>
          <w:b w:val="0"/>
          <w:bCs w:val="0"/>
          <w:noProof/>
          <w:kern w:val="2"/>
          <w:sz w:val="24"/>
          <w:szCs w:val="24"/>
          <w:lang w:val="en-DE" w:eastAsia="ko-KR"/>
          <w14:ligatures w14:val="standardContextual"/>
        </w:rPr>
        <w:tab/>
      </w:r>
      <w:r w:rsidR="00802AAA">
        <w:rPr>
          <w:noProof/>
        </w:rPr>
        <w:t>Introduce 5+10MHz, 5+15MHz, and 10+15MHz UL/DL asymmetric channel combinations for the new NTN band (following the existing principles for the asymmetric combinations).</w:t>
      </w:r>
    </w:p>
    <w:p w14:paraId="50AE820D" w14:textId="77777777" w:rsidR="00802AAA" w:rsidRDefault="00802AAA">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 Tx-Rx separation distance is defined as 862 – 885 MHz for the new NTN band.</w:t>
      </w:r>
    </w:p>
    <w:p w14:paraId="05CC6F0A" w14:textId="51BFFF85" w:rsidR="005E69AE" w:rsidRDefault="0062595A" w:rsidP="00244508">
      <w:r>
        <w:rPr>
          <w:b/>
          <w:bCs/>
        </w:rPr>
        <w:fldChar w:fldCharType="end"/>
      </w:r>
    </w:p>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27" w:name="_Ref13820109"/>
      <w:r w:rsidRPr="00804854">
        <w:t>RP-193234</w:t>
      </w:r>
      <w:r>
        <w:t>, "</w:t>
      </w:r>
      <w:r w:rsidRPr="00804854">
        <w:t>Solutions for NR to support non-terrestrial networks (NTN)</w:t>
      </w:r>
      <w:r>
        <w:t>", Thales</w:t>
      </w:r>
      <w:bookmarkEnd w:id="27"/>
    </w:p>
    <w:p w14:paraId="731905A1" w14:textId="465A091E" w:rsidR="005E69AE" w:rsidRDefault="00F55FAD" w:rsidP="005E69AE">
      <w:pPr>
        <w:pStyle w:val="EX"/>
      </w:pPr>
      <w:bookmarkStart w:id="28" w:name="_Ref126142327"/>
      <w:r w:rsidRPr="00F55FAD">
        <w:t>RP-223431</w:t>
      </w:r>
      <w:r>
        <w:t>, "</w:t>
      </w:r>
      <w:r w:rsidRPr="00F55FAD">
        <w:t>New WID on Introduction of the satellite L-/S-band</w:t>
      </w:r>
      <w:r>
        <w:t xml:space="preserve">", </w:t>
      </w:r>
      <w:proofErr w:type="spellStart"/>
      <w:r>
        <w:t>Globalstar</w:t>
      </w:r>
      <w:proofErr w:type="spellEnd"/>
      <w:r>
        <w:t>, Apple</w:t>
      </w:r>
      <w:bookmarkEnd w:id="28"/>
    </w:p>
    <w:p w14:paraId="43E95C74" w14:textId="379B70BD" w:rsidR="00E3201E" w:rsidRDefault="000F3B09" w:rsidP="00802AAA">
      <w:pPr>
        <w:pStyle w:val="EX"/>
      </w:pPr>
      <w:bookmarkStart w:id="29" w:name="_Ref131506974"/>
      <w:r w:rsidRPr="000F3B09">
        <w:t>R4-230</w:t>
      </w:r>
      <w:r w:rsidR="000D619C">
        <w:t>6561</w:t>
      </w:r>
      <w:r>
        <w:t>, "</w:t>
      </w:r>
      <w:r w:rsidRPr="000F3B09">
        <w:t>WF on NTN L-/S-band</w:t>
      </w:r>
      <w:r>
        <w:t>", Apple</w:t>
      </w:r>
      <w:bookmarkEnd w:id="29"/>
    </w:p>
    <w:p w14:paraId="70B99395" w14:textId="347A1C27" w:rsidR="003C3840" w:rsidRPr="004D3578" w:rsidRDefault="00236AF7" w:rsidP="005E69AE">
      <w:pPr>
        <w:pStyle w:val="EX"/>
      </w:pPr>
      <w:bookmarkStart w:id="30" w:name="_Ref126239184"/>
      <w:r w:rsidRPr="00236AF7">
        <w:t>R4-2311217</w:t>
      </w:r>
      <w:r w:rsidR="003C3840">
        <w:t>, "</w:t>
      </w:r>
      <w:r w:rsidR="0075763A" w:rsidRPr="0075763A">
        <w:t>Draft running CR on Introduction of the NTN L-/S-band to TS 38.101-5</w:t>
      </w:r>
      <w:r w:rsidR="003C3840">
        <w:t>", Apple</w:t>
      </w:r>
      <w:r w:rsidR="000F3B09">
        <w:t>,</w:t>
      </w:r>
      <w:r w:rsidR="003C3840">
        <w:t xml:space="preserve"> </w:t>
      </w:r>
      <w:proofErr w:type="spellStart"/>
      <w:r w:rsidR="003C3840">
        <w:t>Globalstar</w:t>
      </w:r>
      <w:bookmarkEnd w:id="30"/>
      <w:proofErr w:type="spellEnd"/>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DBE5" w14:textId="77777777" w:rsidR="006B1DC3" w:rsidRDefault="006B1DC3">
      <w:r>
        <w:separator/>
      </w:r>
    </w:p>
  </w:endnote>
  <w:endnote w:type="continuationSeparator" w:id="0">
    <w:p w14:paraId="2C4F372B" w14:textId="77777777" w:rsidR="006B1DC3" w:rsidRDefault="006B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85B0" w14:textId="77777777" w:rsidR="006B1DC3" w:rsidRDefault="006B1DC3">
      <w:r>
        <w:separator/>
      </w:r>
    </w:p>
  </w:footnote>
  <w:footnote w:type="continuationSeparator" w:id="0">
    <w:p w14:paraId="23D6520E" w14:textId="77777777" w:rsidR="006B1DC3" w:rsidRDefault="006B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A"/>
    <w:rsid w:val="00033397"/>
    <w:rsid w:val="00040095"/>
    <w:rsid w:val="00051834"/>
    <w:rsid w:val="00054A22"/>
    <w:rsid w:val="00062023"/>
    <w:rsid w:val="0006213F"/>
    <w:rsid w:val="000655A6"/>
    <w:rsid w:val="0007349B"/>
    <w:rsid w:val="00080512"/>
    <w:rsid w:val="00092FDD"/>
    <w:rsid w:val="000A045F"/>
    <w:rsid w:val="000A365D"/>
    <w:rsid w:val="000A4A24"/>
    <w:rsid w:val="000A68F3"/>
    <w:rsid w:val="000B0517"/>
    <w:rsid w:val="000C47C3"/>
    <w:rsid w:val="000D58AB"/>
    <w:rsid w:val="000D619C"/>
    <w:rsid w:val="000F3B09"/>
    <w:rsid w:val="000F419D"/>
    <w:rsid w:val="00104BC6"/>
    <w:rsid w:val="00114E2C"/>
    <w:rsid w:val="001161C9"/>
    <w:rsid w:val="00122AA4"/>
    <w:rsid w:val="00133525"/>
    <w:rsid w:val="001421FA"/>
    <w:rsid w:val="001971C4"/>
    <w:rsid w:val="001A4C42"/>
    <w:rsid w:val="001A604A"/>
    <w:rsid w:val="001B3364"/>
    <w:rsid w:val="001C21C3"/>
    <w:rsid w:val="001D02C2"/>
    <w:rsid w:val="001D16AA"/>
    <w:rsid w:val="001F0C1D"/>
    <w:rsid w:val="001F1132"/>
    <w:rsid w:val="001F168B"/>
    <w:rsid w:val="00210F40"/>
    <w:rsid w:val="00214F22"/>
    <w:rsid w:val="002347A2"/>
    <w:rsid w:val="00236598"/>
    <w:rsid w:val="00236AF7"/>
    <w:rsid w:val="00244508"/>
    <w:rsid w:val="00247926"/>
    <w:rsid w:val="00252727"/>
    <w:rsid w:val="002675F0"/>
    <w:rsid w:val="00270FEA"/>
    <w:rsid w:val="00276EE4"/>
    <w:rsid w:val="00293489"/>
    <w:rsid w:val="002B6339"/>
    <w:rsid w:val="002D6F02"/>
    <w:rsid w:val="002E00EE"/>
    <w:rsid w:val="002E03E9"/>
    <w:rsid w:val="002E686B"/>
    <w:rsid w:val="002E6DD9"/>
    <w:rsid w:val="002F31A2"/>
    <w:rsid w:val="002F795B"/>
    <w:rsid w:val="00303638"/>
    <w:rsid w:val="00306CE9"/>
    <w:rsid w:val="003172DC"/>
    <w:rsid w:val="00323739"/>
    <w:rsid w:val="0034052F"/>
    <w:rsid w:val="0034206B"/>
    <w:rsid w:val="003468FC"/>
    <w:rsid w:val="0035462D"/>
    <w:rsid w:val="00356B1B"/>
    <w:rsid w:val="00357832"/>
    <w:rsid w:val="00372F38"/>
    <w:rsid w:val="003765B8"/>
    <w:rsid w:val="00386808"/>
    <w:rsid w:val="003A0483"/>
    <w:rsid w:val="003B0176"/>
    <w:rsid w:val="003C1E76"/>
    <w:rsid w:val="003C3840"/>
    <w:rsid w:val="003C3971"/>
    <w:rsid w:val="003E7753"/>
    <w:rsid w:val="004015F8"/>
    <w:rsid w:val="00403D49"/>
    <w:rsid w:val="00411B08"/>
    <w:rsid w:val="00423334"/>
    <w:rsid w:val="00433260"/>
    <w:rsid w:val="004345EC"/>
    <w:rsid w:val="00452EAD"/>
    <w:rsid w:val="004655D3"/>
    <w:rsid w:val="00475C6C"/>
    <w:rsid w:val="004826A9"/>
    <w:rsid w:val="004C1601"/>
    <w:rsid w:val="004D3578"/>
    <w:rsid w:val="004E213A"/>
    <w:rsid w:val="004E5C64"/>
    <w:rsid w:val="004F0988"/>
    <w:rsid w:val="004F32F6"/>
    <w:rsid w:val="004F3340"/>
    <w:rsid w:val="004F3E3D"/>
    <w:rsid w:val="004F7EBF"/>
    <w:rsid w:val="005027D7"/>
    <w:rsid w:val="00503603"/>
    <w:rsid w:val="005224D8"/>
    <w:rsid w:val="00525375"/>
    <w:rsid w:val="0053388B"/>
    <w:rsid w:val="00535773"/>
    <w:rsid w:val="00543E6C"/>
    <w:rsid w:val="00545496"/>
    <w:rsid w:val="00562709"/>
    <w:rsid w:val="00565087"/>
    <w:rsid w:val="00572E14"/>
    <w:rsid w:val="00594444"/>
    <w:rsid w:val="00596AAE"/>
    <w:rsid w:val="005973BE"/>
    <w:rsid w:val="005A5986"/>
    <w:rsid w:val="005C0741"/>
    <w:rsid w:val="005D2E01"/>
    <w:rsid w:val="005D7526"/>
    <w:rsid w:val="005E1E24"/>
    <w:rsid w:val="005E69AE"/>
    <w:rsid w:val="00602AEA"/>
    <w:rsid w:val="0060792C"/>
    <w:rsid w:val="00607E3C"/>
    <w:rsid w:val="00614701"/>
    <w:rsid w:val="00614B22"/>
    <w:rsid w:val="00614FDF"/>
    <w:rsid w:val="006246A7"/>
    <w:rsid w:val="00624C02"/>
    <w:rsid w:val="0062595A"/>
    <w:rsid w:val="00634601"/>
    <w:rsid w:val="0063543D"/>
    <w:rsid w:val="00645E1F"/>
    <w:rsid w:val="00647114"/>
    <w:rsid w:val="00661E6B"/>
    <w:rsid w:val="00662982"/>
    <w:rsid w:val="0067147F"/>
    <w:rsid w:val="0067619F"/>
    <w:rsid w:val="006834F9"/>
    <w:rsid w:val="006A323F"/>
    <w:rsid w:val="006A574D"/>
    <w:rsid w:val="006B1DC3"/>
    <w:rsid w:val="006B30D0"/>
    <w:rsid w:val="006C1D0B"/>
    <w:rsid w:val="006C3D95"/>
    <w:rsid w:val="006E5C86"/>
    <w:rsid w:val="006F41F0"/>
    <w:rsid w:val="00713B21"/>
    <w:rsid w:val="00713C44"/>
    <w:rsid w:val="00734A5B"/>
    <w:rsid w:val="0074026F"/>
    <w:rsid w:val="007429F6"/>
    <w:rsid w:val="00744E76"/>
    <w:rsid w:val="00752198"/>
    <w:rsid w:val="00753881"/>
    <w:rsid w:val="0075763A"/>
    <w:rsid w:val="00774DA4"/>
    <w:rsid w:val="00781F0F"/>
    <w:rsid w:val="00783496"/>
    <w:rsid w:val="007A76FF"/>
    <w:rsid w:val="007B600E"/>
    <w:rsid w:val="007C7E5A"/>
    <w:rsid w:val="007E2AD4"/>
    <w:rsid w:val="007F0F4A"/>
    <w:rsid w:val="008028A4"/>
    <w:rsid w:val="00802AAA"/>
    <w:rsid w:val="00820B25"/>
    <w:rsid w:val="00827FEE"/>
    <w:rsid w:val="00830747"/>
    <w:rsid w:val="008768CA"/>
    <w:rsid w:val="008C384C"/>
    <w:rsid w:val="008E7986"/>
    <w:rsid w:val="008F5012"/>
    <w:rsid w:val="0090271F"/>
    <w:rsid w:val="00902E23"/>
    <w:rsid w:val="009114D7"/>
    <w:rsid w:val="0091348E"/>
    <w:rsid w:val="00917CCB"/>
    <w:rsid w:val="00942EC2"/>
    <w:rsid w:val="00986264"/>
    <w:rsid w:val="00986661"/>
    <w:rsid w:val="0099644B"/>
    <w:rsid w:val="009C52BC"/>
    <w:rsid w:val="009E3FFD"/>
    <w:rsid w:val="009F37B7"/>
    <w:rsid w:val="009F5E43"/>
    <w:rsid w:val="00A10E2D"/>
    <w:rsid w:val="00A10F02"/>
    <w:rsid w:val="00A164B4"/>
    <w:rsid w:val="00A26623"/>
    <w:rsid w:val="00A26956"/>
    <w:rsid w:val="00A347AD"/>
    <w:rsid w:val="00A45117"/>
    <w:rsid w:val="00A53724"/>
    <w:rsid w:val="00A64CBD"/>
    <w:rsid w:val="00A73129"/>
    <w:rsid w:val="00A82346"/>
    <w:rsid w:val="00A82F3A"/>
    <w:rsid w:val="00A85374"/>
    <w:rsid w:val="00A875F4"/>
    <w:rsid w:val="00A92BA1"/>
    <w:rsid w:val="00AB10A2"/>
    <w:rsid w:val="00AC6BC6"/>
    <w:rsid w:val="00AD2CE5"/>
    <w:rsid w:val="00AE3797"/>
    <w:rsid w:val="00AF2252"/>
    <w:rsid w:val="00B15449"/>
    <w:rsid w:val="00B4501B"/>
    <w:rsid w:val="00B75E4C"/>
    <w:rsid w:val="00B80E51"/>
    <w:rsid w:val="00B93086"/>
    <w:rsid w:val="00BA19ED"/>
    <w:rsid w:val="00BA300B"/>
    <w:rsid w:val="00BA4B8D"/>
    <w:rsid w:val="00BC0F7D"/>
    <w:rsid w:val="00BE3255"/>
    <w:rsid w:val="00BF128E"/>
    <w:rsid w:val="00C03BCE"/>
    <w:rsid w:val="00C1496A"/>
    <w:rsid w:val="00C33079"/>
    <w:rsid w:val="00C45231"/>
    <w:rsid w:val="00C63A67"/>
    <w:rsid w:val="00C72833"/>
    <w:rsid w:val="00C75C93"/>
    <w:rsid w:val="00C76702"/>
    <w:rsid w:val="00C80F1D"/>
    <w:rsid w:val="00C87C29"/>
    <w:rsid w:val="00C93F40"/>
    <w:rsid w:val="00CA1318"/>
    <w:rsid w:val="00CA3D0C"/>
    <w:rsid w:val="00CE229C"/>
    <w:rsid w:val="00CF20E3"/>
    <w:rsid w:val="00CF5117"/>
    <w:rsid w:val="00D17DA7"/>
    <w:rsid w:val="00D206DF"/>
    <w:rsid w:val="00D309CC"/>
    <w:rsid w:val="00D4220B"/>
    <w:rsid w:val="00D46431"/>
    <w:rsid w:val="00D5433D"/>
    <w:rsid w:val="00D55666"/>
    <w:rsid w:val="00D56A52"/>
    <w:rsid w:val="00D57972"/>
    <w:rsid w:val="00D675A9"/>
    <w:rsid w:val="00D678B7"/>
    <w:rsid w:val="00D738D6"/>
    <w:rsid w:val="00D755EB"/>
    <w:rsid w:val="00D87E00"/>
    <w:rsid w:val="00D9134D"/>
    <w:rsid w:val="00DA7A03"/>
    <w:rsid w:val="00DB1818"/>
    <w:rsid w:val="00DC1611"/>
    <w:rsid w:val="00DC309B"/>
    <w:rsid w:val="00DC4DA2"/>
    <w:rsid w:val="00DD4C17"/>
    <w:rsid w:val="00DF2B1F"/>
    <w:rsid w:val="00DF6026"/>
    <w:rsid w:val="00DF6189"/>
    <w:rsid w:val="00DF62CD"/>
    <w:rsid w:val="00E16509"/>
    <w:rsid w:val="00E3201E"/>
    <w:rsid w:val="00E41325"/>
    <w:rsid w:val="00E44582"/>
    <w:rsid w:val="00E52814"/>
    <w:rsid w:val="00E644C3"/>
    <w:rsid w:val="00E72324"/>
    <w:rsid w:val="00E72ABE"/>
    <w:rsid w:val="00E77645"/>
    <w:rsid w:val="00E86FE5"/>
    <w:rsid w:val="00E91C41"/>
    <w:rsid w:val="00EA2EBD"/>
    <w:rsid w:val="00EA6E40"/>
    <w:rsid w:val="00EC4A25"/>
    <w:rsid w:val="00ED75D8"/>
    <w:rsid w:val="00EE5AA7"/>
    <w:rsid w:val="00EF5AA8"/>
    <w:rsid w:val="00EF7240"/>
    <w:rsid w:val="00F025A2"/>
    <w:rsid w:val="00F04712"/>
    <w:rsid w:val="00F20EE9"/>
    <w:rsid w:val="00F21311"/>
    <w:rsid w:val="00F22EC7"/>
    <w:rsid w:val="00F325C8"/>
    <w:rsid w:val="00F50152"/>
    <w:rsid w:val="00F55FAD"/>
    <w:rsid w:val="00F5626F"/>
    <w:rsid w:val="00F5678E"/>
    <w:rsid w:val="00F62AEB"/>
    <w:rsid w:val="00F653B8"/>
    <w:rsid w:val="00F70647"/>
    <w:rsid w:val="00FA1266"/>
    <w:rsid w:val="00FA1A0E"/>
    <w:rsid w:val="00FC1192"/>
    <w:rsid w:val="00FE102D"/>
    <w:rsid w:val="00FF540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CF5117"/>
    <w:rPr>
      <w:rFonts w:ascii="Arial" w:hAnsi="Arial"/>
      <w:sz w:val="18"/>
      <w:lang w:eastAsia="en-US"/>
    </w:rPr>
  </w:style>
  <w:style w:type="character" w:customStyle="1" w:styleId="TAHCar">
    <w:name w:val="TAH Car"/>
    <w:link w:val="TAH"/>
    <w:qFormat/>
    <w:rsid w:val="00CF5117"/>
    <w:rPr>
      <w:rFonts w:ascii="Arial" w:hAnsi="Arial"/>
      <w:b/>
      <w:sz w:val="18"/>
      <w:lang w:eastAsia="en-US"/>
    </w:rPr>
  </w:style>
  <w:style w:type="character" w:customStyle="1" w:styleId="TANChar">
    <w:name w:val="TAN Char"/>
    <w:link w:val="TAN"/>
    <w:qFormat/>
    <w:rsid w:val="00CF511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3</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12</cp:revision>
  <cp:lastPrinted>2019-02-25T14:05:00Z</cp:lastPrinted>
  <dcterms:created xsi:type="dcterms:W3CDTF">2023-07-27T19:49:00Z</dcterms:created>
  <dcterms:modified xsi:type="dcterms:W3CDTF">2023-08-10T16:58:00Z</dcterms:modified>
  <cp:category/>
</cp:coreProperties>
</file>